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27F31" w:rsidP="00827F31">
      <w:pPr>
        <w:spacing w:before="240" w:line="480" w:lineRule="auto"/>
        <w:jc w:val="center"/>
        <w:rPr>
          <w:rFonts w:ascii="Times New Roman" w:hAnsi="Times New Roman" w:cs="Times New Roman"/>
          <w:b/>
          <w:color w:val="0E101A"/>
          <w:sz w:val="24"/>
          <w:szCs w:val="24"/>
        </w:rPr>
      </w:pPr>
    </w:p>
    <w:p w:rsidR="00827F31" w:rsidP="00827F31">
      <w:pPr>
        <w:spacing w:before="240" w:line="480" w:lineRule="auto"/>
        <w:jc w:val="center"/>
        <w:rPr>
          <w:rFonts w:ascii="Times New Roman" w:hAnsi="Times New Roman" w:cs="Times New Roman"/>
          <w:b/>
          <w:color w:val="0E101A"/>
          <w:sz w:val="24"/>
          <w:szCs w:val="24"/>
        </w:rPr>
      </w:pPr>
    </w:p>
    <w:p w:rsidR="00827F31" w:rsidP="00827F31">
      <w:pPr>
        <w:spacing w:before="240" w:line="480" w:lineRule="auto"/>
        <w:jc w:val="center"/>
        <w:rPr>
          <w:rFonts w:ascii="Times New Roman" w:hAnsi="Times New Roman" w:cs="Times New Roman"/>
          <w:b/>
          <w:color w:val="0E101A"/>
          <w:sz w:val="24"/>
          <w:szCs w:val="24"/>
        </w:rPr>
      </w:pPr>
    </w:p>
    <w:p w:rsidR="00827F31" w:rsidP="00827F31">
      <w:pPr>
        <w:spacing w:before="240" w:line="480" w:lineRule="auto"/>
        <w:jc w:val="center"/>
        <w:rPr>
          <w:rFonts w:ascii="Times New Roman" w:hAnsi="Times New Roman" w:cs="Times New Roman"/>
          <w:b/>
          <w:color w:val="0E101A"/>
          <w:sz w:val="24"/>
          <w:szCs w:val="24"/>
        </w:rPr>
      </w:pPr>
    </w:p>
    <w:p w:rsidR="00827F31" w:rsidP="00827F31">
      <w:pPr>
        <w:spacing w:before="240" w:line="480" w:lineRule="auto"/>
        <w:jc w:val="center"/>
        <w:rPr>
          <w:rFonts w:ascii="Times New Roman" w:hAnsi="Times New Roman" w:cs="Times New Roman"/>
          <w:b/>
          <w:color w:val="0E101A"/>
          <w:sz w:val="24"/>
          <w:szCs w:val="24"/>
        </w:rPr>
      </w:pPr>
    </w:p>
    <w:p w:rsidR="00E45E03" w:rsidRPr="005A094C" w:rsidP="00827F31">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t>Global Value Chains</w:t>
      </w:r>
    </w:p>
    <w:p w:rsidR="00E45E03" w:rsidRPr="005A094C" w:rsidP="00827F31">
      <w:pPr>
        <w:spacing w:before="240" w:line="480" w:lineRule="auto"/>
        <w:ind w:firstLine="720"/>
        <w:jc w:val="center"/>
        <w:rPr>
          <w:rFonts w:ascii="Times New Roman" w:hAnsi="Times New Roman" w:cs="Times New Roman"/>
          <w:b/>
          <w:sz w:val="24"/>
          <w:szCs w:val="24"/>
          <w:shd w:val="clear" w:color="auto" w:fill="FFFFFF"/>
        </w:rPr>
      </w:pPr>
    </w:p>
    <w:p w:rsidR="00E45E03" w:rsidRPr="005A094C"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Name</w:t>
      </w:r>
    </w:p>
    <w:p w:rsidR="00E45E03" w:rsidRPr="005A094C"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Institution</w:t>
      </w:r>
    </w:p>
    <w:p w:rsidR="00E45E03" w:rsidRPr="005A094C"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Course</w:t>
      </w:r>
    </w:p>
    <w:p w:rsidR="00827F31"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Instructor</w:t>
      </w:r>
    </w:p>
    <w:p w:rsidR="0090715C" w:rsidRPr="00827F31"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Date</w:t>
      </w:r>
      <w:r>
        <w:rPr>
          <w:rFonts w:ascii="Times New Roman" w:eastAsia="Times New Roman" w:hAnsi="Times New Roman" w:cs="Times New Roman"/>
          <w:b/>
          <w:color w:val="0E101A"/>
          <w:sz w:val="24"/>
          <w:szCs w:val="24"/>
        </w:rPr>
        <w:t xml:space="preserve"> </w:t>
      </w:r>
      <w:r>
        <w:rPr>
          <w:rFonts w:ascii="Times New Roman" w:eastAsia="Times New Roman" w:hAnsi="Times New Roman" w:cs="Times New Roman"/>
          <w:b/>
          <w:color w:val="0E101A"/>
          <w:sz w:val="24"/>
          <w:szCs w:val="24"/>
        </w:rPr>
        <w:br w:type="page"/>
      </w:r>
    </w:p>
    <w:p w:rsidR="006B29E4" w:rsidRPr="005A094C" w:rsidP="006B29E4">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t>Global Value Chains</w:t>
      </w:r>
    </w:p>
    <w:p w:rsidR="0090715C" w:rsidRPr="0090715C" w:rsidP="0090715C">
      <w:pPr>
        <w:spacing w:after="0" w:line="480" w:lineRule="auto"/>
        <w:jc w:val="center"/>
        <w:rPr>
          <w:rFonts w:ascii="Times New Roman" w:eastAsia="Times New Roman" w:hAnsi="Times New Roman" w:cs="Times New Roman"/>
          <w:b/>
          <w:color w:val="0E101A"/>
          <w:sz w:val="24"/>
          <w:szCs w:val="24"/>
        </w:rPr>
      </w:pPr>
      <w:r w:rsidRPr="0090715C">
        <w:rPr>
          <w:rFonts w:ascii="Times New Roman" w:eastAsia="Times New Roman" w:hAnsi="Times New Roman" w:cs="Times New Roman"/>
          <w:b/>
          <w:color w:val="0E101A"/>
          <w:sz w:val="24"/>
          <w:szCs w:val="24"/>
        </w:rPr>
        <w:t>Question A</w:t>
      </w:r>
    </w:p>
    <w:p w:rsidR="0090715C" w:rsidRPr="0090715C" w:rsidP="0090715C">
      <w:pPr>
        <w:spacing w:after="0" w:line="480" w:lineRule="auto"/>
        <w:ind w:firstLine="720"/>
        <w:rPr>
          <w:rFonts w:ascii="Times New Roman" w:eastAsia="Times New Roman" w:hAnsi="Times New Roman" w:cs="Times New Roman"/>
          <w:color w:val="0E101A"/>
          <w:sz w:val="24"/>
          <w:szCs w:val="24"/>
        </w:rPr>
      </w:pPr>
      <w:r w:rsidRPr="0090715C">
        <w:rPr>
          <w:rFonts w:ascii="Times New Roman" w:eastAsia="Times New Roman" w:hAnsi="Times New Roman" w:cs="Times New Roman"/>
          <w:color w:val="0E101A"/>
          <w:sz w:val="24"/>
          <w:szCs w:val="24"/>
        </w:rPr>
        <w:t>Humanity has a shared concern about the safety of the things we use and eat daily. There is also a growing curiosity in how the products, mainly processed food like canned salmon, are produced. Private standards are becoming increasingly essential in guaranteeing the safety and sustainability of products and manufacturing techniques in a globalized society. For instance, from a historical standpoint, the public good 'food safety' co-management by the public and private sectors is nothing new. The nineteenth-century industrial revolution was marked by new industries that used science and technology to generate new products and services.</w:t>
      </w:r>
    </w:p>
    <w:p w:rsidR="0090715C" w:rsidRPr="0090715C" w:rsidP="0090715C">
      <w:pPr>
        <w:spacing w:after="0" w:line="480" w:lineRule="auto"/>
        <w:ind w:firstLine="720"/>
        <w:rPr>
          <w:rFonts w:ascii="Times New Roman" w:eastAsia="Times New Roman" w:hAnsi="Times New Roman" w:cs="Times New Roman"/>
          <w:color w:val="0E101A"/>
          <w:sz w:val="24"/>
          <w:szCs w:val="24"/>
        </w:rPr>
      </w:pPr>
      <w:r w:rsidRPr="0090715C">
        <w:rPr>
          <w:rFonts w:ascii="Times New Roman" w:eastAsia="Times New Roman" w:hAnsi="Times New Roman" w:cs="Times New Roman"/>
          <w:color w:val="0E101A"/>
          <w:sz w:val="24"/>
          <w:szCs w:val="24"/>
        </w:rPr>
        <w:t>The conclusion is that while business-to-business (B2B) private regulations may drive more efficient producer practices to minimize ambiguity in global value chains, their process-oriented methodology is costly to adopt and sometimes insufficiently responsive to local issues. Private guidelines based on business-to-consumer transactions may have benefits. Still, they must be less affected by lobbying organizations in rich cultures who regard personal norms mainly as a weapon to stifle commerce and innovation. Therefore, the transnational character of global value chains (GVCs) challenges international cooperation addressed concurrently by public and private sector organizations - not necessarily to the benefit of commerce and entrepreneurship</w:t>
      </w:r>
      <w:r w:rsidR="00A90C8C">
        <w:rPr>
          <w:rFonts w:ascii="Times New Roman" w:eastAsia="Times New Roman" w:hAnsi="Times New Roman" w:cs="Times New Roman"/>
          <w:color w:val="0E101A"/>
          <w:sz w:val="24"/>
          <w:szCs w:val="24"/>
        </w:rPr>
        <w:t xml:space="preserve"> (Publix, 2020)</w:t>
      </w:r>
      <w:r w:rsidRPr="0090715C">
        <w:rPr>
          <w:rFonts w:ascii="Times New Roman" w:eastAsia="Times New Roman" w:hAnsi="Times New Roman" w:cs="Times New Roman"/>
          <w:color w:val="0E101A"/>
          <w:sz w:val="24"/>
          <w:szCs w:val="24"/>
        </w:rPr>
        <w:t>.</w:t>
      </w:r>
    </w:p>
    <w:p w:rsidR="0090715C" w:rsidRPr="0090715C" w:rsidP="0090715C">
      <w:pPr>
        <w:spacing w:after="0" w:line="480" w:lineRule="auto"/>
        <w:jc w:val="center"/>
        <w:rPr>
          <w:rFonts w:ascii="Times New Roman" w:eastAsia="Times New Roman" w:hAnsi="Times New Roman" w:cs="Times New Roman"/>
          <w:b/>
          <w:color w:val="0E101A"/>
          <w:sz w:val="24"/>
          <w:szCs w:val="24"/>
        </w:rPr>
      </w:pPr>
      <w:r w:rsidRPr="0090715C">
        <w:rPr>
          <w:rFonts w:ascii="Times New Roman" w:eastAsia="Times New Roman" w:hAnsi="Times New Roman" w:cs="Times New Roman"/>
          <w:b/>
          <w:color w:val="0E101A"/>
          <w:sz w:val="24"/>
          <w:szCs w:val="24"/>
        </w:rPr>
        <w:t>Question B</w:t>
      </w:r>
    </w:p>
    <w:p w:rsidR="00FB44DC" w:rsidRPr="00FB44DC" w:rsidP="00497A32">
      <w:pPr>
        <w:spacing w:after="0" w:line="480" w:lineRule="auto"/>
        <w:ind w:firstLine="720"/>
        <w:rPr>
          <w:rFonts w:ascii="Times New Roman" w:eastAsia="Times New Roman" w:hAnsi="Times New Roman" w:cs="Times New Roman"/>
          <w:color w:val="0E101A"/>
          <w:sz w:val="24"/>
          <w:szCs w:val="24"/>
        </w:rPr>
      </w:pPr>
      <w:r w:rsidRPr="00FB44DC">
        <w:rPr>
          <w:rFonts w:ascii="Times New Roman" w:eastAsia="Times New Roman" w:hAnsi="Times New Roman" w:cs="Times New Roman"/>
          <w:color w:val="0E101A"/>
          <w:sz w:val="24"/>
          <w:szCs w:val="24"/>
        </w:rPr>
        <w:t>The food safety auditing scheme that I would choose to obtain the food safety certification is the third-party auditing scheme. This auditing scheme would allow us to employ the services of an external auditing firm to conduct a food and safety review of our operations</w:t>
      </w:r>
      <w:r w:rsidR="00737DFC">
        <w:rPr>
          <w:rFonts w:ascii="Times New Roman" w:eastAsia="Times New Roman" w:hAnsi="Times New Roman" w:cs="Times New Roman"/>
          <w:color w:val="0E101A"/>
          <w:sz w:val="24"/>
          <w:szCs w:val="24"/>
        </w:rPr>
        <w:t xml:space="preserve"> (</w:t>
      </w:r>
      <w:r w:rsidR="00737DFC">
        <w:rPr>
          <w:rFonts w:ascii="Times New Roman" w:hAnsi="Times New Roman" w:cs="Times New Roman"/>
          <w:color w:val="222222"/>
          <w:sz w:val="24"/>
          <w:szCs w:val="24"/>
          <w:shd w:val="clear" w:color="auto" w:fill="FFFFFF"/>
        </w:rPr>
        <w:t>Dong et al., 2021</w:t>
      </w:r>
      <w:r w:rsidR="00737DFC">
        <w:rPr>
          <w:rFonts w:ascii="Times New Roman" w:eastAsia="Times New Roman" w:hAnsi="Times New Roman" w:cs="Times New Roman"/>
          <w:color w:val="0E101A"/>
          <w:sz w:val="24"/>
          <w:szCs w:val="24"/>
        </w:rPr>
        <w:t>)</w:t>
      </w:r>
      <w:r w:rsidRPr="00FB44DC">
        <w:rPr>
          <w:rFonts w:ascii="Times New Roman" w:eastAsia="Times New Roman" w:hAnsi="Times New Roman" w:cs="Times New Roman"/>
          <w:color w:val="0E101A"/>
          <w:sz w:val="24"/>
          <w:szCs w:val="24"/>
        </w:rPr>
        <w:t>. Therefore, the primary reason why I chose this auditing scheme are;</w:t>
      </w:r>
    </w:p>
    <w:p w:rsidR="00FB44DC" w:rsidRPr="00FB44DC" w:rsidP="00455BAB">
      <w:pPr>
        <w:numPr>
          <w:ilvl w:val="0"/>
          <w:numId w:val="5"/>
        </w:numPr>
        <w:spacing w:after="0" w:line="480" w:lineRule="auto"/>
        <w:ind w:firstLine="0"/>
        <w:rPr>
          <w:rFonts w:ascii="Times New Roman" w:eastAsia="Times New Roman" w:hAnsi="Times New Roman" w:cs="Times New Roman"/>
          <w:color w:val="0E101A"/>
          <w:sz w:val="24"/>
          <w:szCs w:val="24"/>
        </w:rPr>
      </w:pPr>
      <w:r w:rsidRPr="00FB44DC">
        <w:rPr>
          <w:rFonts w:ascii="Times New Roman" w:eastAsia="Times New Roman" w:hAnsi="Times New Roman" w:cs="Times New Roman"/>
          <w:color w:val="0E101A"/>
          <w:sz w:val="24"/>
          <w:szCs w:val="24"/>
        </w:rPr>
        <w:t>Avoiding probable product suspensions and withdrawal.</w:t>
      </w:r>
    </w:p>
    <w:p w:rsidR="00FB44DC" w:rsidRPr="000D3250" w:rsidP="000D3250">
      <w:pPr>
        <w:pStyle w:val="ListParagraph"/>
        <w:numPr>
          <w:ilvl w:val="0"/>
          <w:numId w:val="9"/>
        </w:numPr>
        <w:spacing w:after="0" w:line="480" w:lineRule="auto"/>
        <w:rPr>
          <w:rFonts w:ascii="Times New Roman" w:eastAsia="Times New Roman" w:hAnsi="Times New Roman" w:cs="Times New Roman"/>
          <w:color w:val="0E101A"/>
          <w:sz w:val="24"/>
          <w:szCs w:val="24"/>
        </w:rPr>
      </w:pPr>
      <w:r w:rsidRPr="000D3250">
        <w:rPr>
          <w:rFonts w:ascii="Times New Roman" w:eastAsia="Times New Roman" w:hAnsi="Times New Roman" w:cs="Times New Roman"/>
          <w:color w:val="0E101A"/>
          <w:sz w:val="24"/>
          <w:szCs w:val="24"/>
        </w:rPr>
        <w:t>By ensuring compliance with stringent food safety and quality management procedures, as well as the legal and regulatory obligations of regulating local, regional, and federal authorities, third-party audits will provide us with a viewpoint for continual development. Hence, as a result, product loss is reduced, and operating costs are reduced</w:t>
      </w:r>
      <w:r w:rsidR="003E76B3">
        <w:rPr>
          <w:rFonts w:ascii="Times New Roman" w:eastAsia="Times New Roman" w:hAnsi="Times New Roman" w:cs="Times New Roman"/>
          <w:color w:val="0E101A"/>
          <w:sz w:val="24"/>
          <w:szCs w:val="24"/>
        </w:rPr>
        <w:t>.</w:t>
      </w:r>
    </w:p>
    <w:p w:rsidR="00FB44DC" w:rsidRPr="00FB44DC" w:rsidP="00455BAB">
      <w:pPr>
        <w:numPr>
          <w:ilvl w:val="0"/>
          <w:numId w:val="5"/>
        </w:numPr>
        <w:spacing w:after="0" w:line="480" w:lineRule="auto"/>
        <w:ind w:firstLine="0"/>
        <w:rPr>
          <w:rFonts w:ascii="Times New Roman" w:eastAsia="Times New Roman" w:hAnsi="Times New Roman" w:cs="Times New Roman"/>
          <w:color w:val="0E101A"/>
          <w:sz w:val="24"/>
          <w:szCs w:val="24"/>
        </w:rPr>
      </w:pPr>
      <w:r w:rsidRPr="00FB44DC">
        <w:rPr>
          <w:rFonts w:ascii="Times New Roman" w:eastAsia="Times New Roman" w:hAnsi="Times New Roman" w:cs="Times New Roman"/>
          <w:color w:val="0E101A"/>
          <w:sz w:val="24"/>
          <w:szCs w:val="24"/>
        </w:rPr>
        <w:t>Safeguard</w:t>
      </w:r>
      <w:r w:rsidR="009E63B3">
        <w:rPr>
          <w:rFonts w:ascii="Times New Roman" w:eastAsia="Times New Roman" w:hAnsi="Times New Roman" w:cs="Times New Roman"/>
          <w:color w:val="0E101A"/>
          <w:sz w:val="24"/>
          <w:szCs w:val="24"/>
        </w:rPr>
        <w:t>ing</w:t>
      </w:r>
      <w:r w:rsidRPr="00FB44DC">
        <w:rPr>
          <w:rFonts w:ascii="Times New Roman" w:eastAsia="Times New Roman" w:hAnsi="Times New Roman" w:cs="Times New Roman"/>
          <w:color w:val="0E101A"/>
          <w:sz w:val="24"/>
          <w:szCs w:val="24"/>
        </w:rPr>
        <w:t xml:space="preserve"> the company</w:t>
      </w:r>
      <w:r w:rsidR="009E63B3">
        <w:rPr>
          <w:rFonts w:ascii="Times New Roman" w:eastAsia="Times New Roman" w:hAnsi="Times New Roman" w:cs="Times New Roman"/>
          <w:color w:val="0E101A"/>
          <w:sz w:val="24"/>
          <w:szCs w:val="24"/>
        </w:rPr>
        <w:t>’s</w:t>
      </w:r>
      <w:r w:rsidRPr="00FB44DC">
        <w:rPr>
          <w:rFonts w:ascii="Times New Roman" w:eastAsia="Times New Roman" w:hAnsi="Times New Roman" w:cs="Times New Roman"/>
          <w:color w:val="0E101A"/>
          <w:sz w:val="24"/>
          <w:szCs w:val="24"/>
        </w:rPr>
        <w:t xml:space="preserve"> image and maintain</w:t>
      </w:r>
      <w:r w:rsidR="009E63B3">
        <w:rPr>
          <w:rFonts w:ascii="Times New Roman" w:eastAsia="Times New Roman" w:hAnsi="Times New Roman" w:cs="Times New Roman"/>
          <w:color w:val="0E101A"/>
          <w:sz w:val="24"/>
          <w:szCs w:val="24"/>
        </w:rPr>
        <w:t>ing</w:t>
      </w:r>
      <w:r w:rsidRPr="00FB44DC">
        <w:rPr>
          <w:rFonts w:ascii="Times New Roman" w:eastAsia="Times New Roman" w:hAnsi="Times New Roman" w:cs="Times New Roman"/>
          <w:color w:val="0E101A"/>
          <w:sz w:val="24"/>
          <w:szCs w:val="24"/>
        </w:rPr>
        <w:t xml:space="preserve"> food quality and safety throughout the food production chain.</w:t>
      </w:r>
    </w:p>
    <w:p w:rsidR="00497A32" w:rsidP="00455BAB">
      <w:pPr>
        <w:numPr>
          <w:ilvl w:val="0"/>
          <w:numId w:val="7"/>
        </w:numPr>
        <w:spacing w:after="0" w:line="480" w:lineRule="auto"/>
        <w:ind w:firstLine="0"/>
        <w:rPr>
          <w:rFonts w:ascii="Times New Roman" w:eastAsia="Times New Roman" w:hAnsi="Times New Roman" w:cs="Times New Roman"/>
          <w:color w:val="0E101A"/>
          <w:sz w:val="24"/>
          <w:szCs w:val="24"/>
        </w:rPr>
      </w:pPr>
      <w:r w:rsidRPr="00FB44DC">
        <w:rPr>
          <w:rFonts w:ascii="Times New Roman" w:eastAsia="Times New Roman" w:hAnsi="Times New Roman" w:cs="Times New Roman"/>
          <w:color w:val="0E101A"/>
          <w:sz w:val="24"/>
          <w:szCs w:val="24"/>
        </w:rPr>
        <w:t xml:space="preserve">Because this audit scheme focuses on finding sections that fail </w:t>
      </w:r>
      <w:r w:rsidR="00526C1A">
        <w:rPr>
          <w:rFonts w:ascii="Times New Roman" w:eastAsia="Times New Roman" w:hAnsi="Times New Roman" w:cs="Times New Roman"/>
          <w:color w:val="0E101A"/>
          <w:sz w:val="24"/>
          <w:szCs w:val="24"/>
        </w:rPr>
        <w:t xml:space="preserve">to adhere to the </w:t>
      </w:r>
      <w:r w:rsidRPr="00FB44DC">
        <w:rPr>
          <w:rFonts w:ascii="Times New Roman" w:eastAsia="Times New Roman" w:hAnsi="Times New Roman" w:cs="Times New Roman"/>
          <w:color w:val="0E101A"/>
          <w:sz w:val="24"/>
          <w:szCs w:val="24"/>
        </w:rPr>
        <w:t>good manufacturing practices, resulting in products adulteration or a prelude to a food safety concern, such finds would play a key role in maintaining food quality standards. Thus, safeguarding the company's image.</w:t>
      </w:r>
    </w:p>
    <w:p w:rsidR="00FB44DC" w:rsidRPr="00497A32" w:rsidP="00455BAB">
      <w:pPr>
        <w:pStyle w:val="ListParagraph"/>
        <w:numPr>
          <w:ilvl w:val="0"/>
          <w:numId w:val="8"/>
        </w:numPr>
        <w:spacing w:after="0" w:line="480" w:lineRule="auto"/>
        <w:ind w:firstLine="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Enhancing</w:t>
      </w:r>
      <w:bookmarkStart w:id="0" w:name="_GoBack"/>
      <w:bookmarkEnd w:id="0"/>
      <w:r w:rsidRPr="00497A32">
        <w:rPr>
          <w:rFonts w:ascii="Times New Roman" w:eastAsia="Times New Roman" w:hAnsi="Times New Roman" w:cs="Times New Roman"/>
          <w:color w:val="0E101A"/>
          <w:sz w:val="24"/>
          <w:szCs w:val="24"/>
        </w:rPr>
        <w:t xml:space="preserve"> efficiency and productivity, profitability, and market share.</w:t>
      </w:r>
    </w:p>
    <w:p w:rsidR="00FB44DC" w:rsidRPr="00FB44DC" w:rsidP="00455BAB">
      <w:pPr>
        <w:numPr>
          <w:ilvl w:val="0"/>
          <w:numId w:val="7"/>
        </w:numPr>
        <w:spacing w:after="0" w:line="480" w:lineRule="auto"/>
        <w:ind w:firstLine="0"/>
        <w:rPr>
          <w:rFonts w:ascii="Times New Roman" w:eastAsia="Times New Roman" w:hAnsi="Times New Roman" w:cs="Times New Roman"/>
          <w:color w:val="0E101A"/>
          <w:sz w:val="24"/>
          <w:szCs w:val="24"/>
        </w:rPr>
      </w:pPr>
      <w:r w:rsidRPr="00FB44DC">
        <w:rPr>
          <w:rFonts w:ascii="Times New Roman" w:eastAsia="Times New Roman" w:hAnsi="Times New Roman" w:cs="Times New Roman"/>
          <w:color w:val="0E101A"/>
          <w:sz w:val="24"/>
          <w:szCs w:val="24"/>
        </w:rPr>
        <w:t>Third-party assessments and performance reviews can enhance productivity and competitiveness. Therefore, this would enable the company to discover and capitalize on chances to improve customer quality, experience, and even profitability</w:t>
      </w:r>
      <w:r w:rsidR="003E76B3">
        <w:rPr>
          <w:rFonts w:ascii="Times New Roman" w:eastAsia="Times New Roman" w:hAnsi="Times New Roman" w:cs="Times New Roman"/>
          <w:color w:val="0E101A"/>
          <w:sz w:val="24"/>
          <w:szCs w:val="24"/>
        </w:rPr>
        <w:t xml:space="preserve"> </w:t>
      </w:r>
      <w:r w:rsidRPr="000D3250" w:rsidR="003E76B3">
        <w:rPr>
          <w:rFonts w:ascii="Times New Roman" w:eastAsia="Times New Roman" w:hAnsi="Times New Roman" w:cs="Times New Roman"/>
          <w:color w:val="0E101A"/>
          <w:sz w:val="24"/>
          <w:szCs w:val="24"/>
        </w:rPr>
        <w:t>(Walmart, 2019)</w:t>
      </w:r>
      <w:r w:rsidRPr="00FB44DC">
        <w:rPr>
          <w:rFonts w:ascii="Times New Roman" w:eastAsia="Times New Roman" w:hAnsi="Times New Roman" w:cs="Times New Roman"/>
          <w:color w:val="0E101A"/>
          <w:sz w:val="24"/>
          <w:szCs w:val="24"/>
        </w:rPr>
        <w:t>.</w:t>
      </w:r>
    </w:p>
    <w:p w:rsidR="00FB44DC" w:rsidRPr="00FB44DC" w:rsidP="00455BAB">
      <w:pPr>
        <w:spacing w:after="0" w:line="240" w:lineRule="auto"/>
        <w:rPr>
          <w:rFonts w:ascii="Times New Roman" w:eastAsia="Times New Roman" w:hAnsi="Times New Roman" w:cs="Times New Roman"/>
          <w:color w:val="0E101A"/>
          <w:sz w:val="24"/>
          <w:szCs w:val="24"/>
        </w:rPr>
      </w:pPr>
      <w:r w:rsidRPr="00FB44DC">
        <w:rPr>
          <w:rFonts w:ascii="Times New Roman" w:eastAsia="Times New Roman" w:hAnsi="Times New Roman" w:cs="Times New Roman"/>
          <w:color w:val="0E101A"/>
          <w:sz w:val="24"/>
          <w:szCs w:val="24"/>
        </w:rPr>
        <w:t> </w:t>
      </w:r>
    </w:p>
    <w:p w:rsidR="00DD0C98" w:rsidP="00455BAB">
      <w:pP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rsidR="0090715C" w:rsidRPr="002A0F63" w:rsidP="002A0F63">
      <w:pPr>
        <w:spacing w:after="0" w:line="480" w:lineRule="auto"/>
        <w:jc w:val="center"/>
        <w:rPr>
          <w:rFonts w:ascii="Times New Roman" w:eastAsia="Times New Roman" w:hAnsi="Times New Roman" w:cs="Times New Roman"/>
          <w:b/>
          <w:color w:val="0E101A"/>
          <w:sz w:val="24"/>
          <w:szCs w:val="24"/>
        </w:rPr>
      </w:pPr>
      <w:r w:rsidRPr="002A0F63">
        <w:rPr>
          <w:rFonts w:ascii="Times New Roman" w:eastAsia="Times New Roman" w:hAnsi="Times New Roman" w:cs="Times New Roman"/>
          <w:b/>
          <w:color w:val="0E101A"/>
          <w:sz w:val="24"/>
          <w:szCs w:val="24"/>
        </w:rPr>
        <w:t>References</w:t>
      </w:r>
    </w:p>
    <w:p w:rsidR="00D4037A" w:rsidRPr="0090715C" w:rsidP="009440F8">
      <w:pPr>
        <w:spacing w:after="0" w:line="480" w:lineRule="auto"/>
        <w:ind w:left="720" w:hanging="720"/>
        <w:rPr>
          <w:rFonts w:ascii="Times New Roman" w:eastAsia="Times New Roman" w:hAnsi="Times New Roman" w:cs="Times New Roman"/>
          <w:color w:val="0E101A"/>
          <w:sz w:val="24"/>
          <w:szCs w:val="24"/>
        </w:rPr>
      </w:pPr>
      <w:r w:rsidRPr="00D4037A">
        <w:rPr>
          <w:rFonts w:ascii="Times New Roman" w:hAnsi="Times New Roman" w:cs="Times New Roman"/>
          <w:color w:val="222222"/>
          <w:sz w:val="24"/>
          <w:szCs w:val="24"/>
          <w:shd w:val="clear" w:color="auto" w:fill="FFFFFF"/>
        </w:rPr>
        <w:t xml:space="preserve">Dong, L., Rashkova, I., &amp; Shi, D. (2021). </w:t>
      </w:r>
      <w:r w:rsidRPr="00D4037A">
        <w:rPr>
          <w:rFonts w:ascii="Times New Roman" w:hAnsi="Times New Roman" w:cs="Times New Roman"/>
          <w:i/>
          <w:color w:val="222222"/>
          <w:sz w:val="24"/>
          <w:szCs w:val="24"/>
          <w:shd w:val="clear" w:color="auto" w:fill="FFFFFF"/>
        </w:rPr>
        <w:t>Food Safety Audits In Developing Economies: Decentralization Vs. Centralization.</w:t>
      </w:r>
      <w:r w:rsidRPr="00D4037A">
        <w:rPr>
          <w:rFonts w:ascii="Times New Roman" w:hAnsi="Times New Roman" w:cs="Times New Roman"/>
          <w:color w:val="222222"/>
          <w:sz w:val="24"/>
          <w:szCs w:val="24"/>
          <w:shd w:val="clear" w:color="auto" w:fill="FFFFFF"/>
        </w:rPr>
        <w:t> </w:t>
      </w:r>
      <w:r w:rsidRPr="00D4037A">
        <w:rPr>
          <w:rFonts w:ascii="Times New Roman" w:hAnsi="Times New Roman" w:cs="Times New Roman"/>
          <w:iCs/>
          <w:color w:val="222222"/>
          <w:sz w:val="24"/>
          <w:szCs w:val="24"/>
          <w:shd w:val="clear" w:color="auto" w:fill="FFFFFF"/>
        </w:rPr>
        <w:t>Centralization (June 15, 2021)</w:t>
      </w:r>
      <w:r w:rsidRPr="00D4037A">
        <w:rPr>
          <w:rFonts w:ascii="Times New Roman" w:hAnsi="Times New Roman" w:cs="Times New Roman"/>
          <w:color w:val="222222"/>
          <w:sz w:val="24"/>
          <w:szCs w:val="24"/>
          <w:shd w:val="clear" w:color="auto" w:fill="FFFFFF"/>
        </w:rPr>
        <w:t>.</w:t>
      </w:r>
    </w:p>
    <w:p w:rsidR="00D4037A" w:rsidRPr="00162217" w:rsidP="009440F8">
      <w:pPr>
        <w:spacing w:after="0" w:line="480" w:lineRule="auto"/>
        <w:ind w:left="720" w:hanging="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Publix. (2020). </w:t>
      </w:r>
      <w:r w:rsidRPr="00162217">
        <w:rPr>
          <w:rFonts w:ascii="Times New Roman" w:eastAsia="Times New Roman" w:hAnsi="Times New Roman" w:cs="Times New Roman"/>
          <w:color w:val="0E101A"/>
          <w:sz w:val="24"/>
          <w:szCs w:val="24"/>
        </w:rPr>
        <w:t>Publix Suppliers Policies and Guidelines.</w:t>
      </w:r>
    </w:p>
    <w:p w:rsidR="00D4037A" w:rsidP="009440F8">
      <w:pPr>
        <w:spacing w:after="0" w:line="480" w:lineRule="auto"/>
        <w:ind w:left="720" w:hanging="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Walmart. (2019). </w:t>
      </w:r>
      <w:r w:rsidRPr="00162217">
        <w:rPr>
          <w:rFonts w:ascii="Times New Roman" w:eastAsia="Times New Roman" w:hAnsi="Times New Roman" w:cs="Times New Roman"/>
          <w:color w:val="0E101A"/>
          <w:sz w:val="24"/>
          <w:szCs w:val="24"/>
        </w:rPr>
        <w:t>US Product Quality and Compliance Manual.</w:t>
      </w:r>
    </w:p>
    <w:p w:rsidR="0021752D" w:rsidRPr="0090715C" w:rsidP="0090715C">
      <w:pPr>
        <w:spacing w:line="480" w:lineRule="auto"/>
        <w:ind w:firstLine="720"/>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16437510"/>
      <w:docPartObj>
        <w:docPartGallery w:val="Page Numbers (Top of Page)"/>
        <w:docPartUnique/>
      </w:docPartObj>
    </w:sdtPr>
    <w:sdtEndPr>
      <w:rPr>
        <w:rFonts w:ascii="Times New Roman" w:hAnsi="Times New Roman" w:cs="Times New Roman"/>
        <w:noProof/>
        <w:sz w:val="24"/>
        <w:szCs w:val="24"/>
      </w:rPr>
    </w:sdtEndPr>
    <w:sdtContent>
      <w:p w:rsidR="00E45E03" w:rsidRPr="00E45E03">
        <w:pPr>
          <w:pStyle w:val="Header"/>
          <w:jc w:val="right"/>
          <w:rPr>
            <w:rFonts w:ascii="Times New Roman" w:hAnsi="Times New Roman" w:cs="Times New Roman"/>
            <w:sz w:val="24"/>
            <w:szCs w:val="24"/>
          </w:rPr>
        </w:pPr>
        <w:r w:rsidRPr="00E45E03">
          <w:rPr>
            <w:rFonts w:ascii="Times New Roman" w:hAnsi="Times New Roman" w:cs="Times New Roman"/>
            <w:sz w:val="24"/>
            <w:szCs w:val="24"/>
          </w:rPr>
          <w:fldChar w:fldCharType="begin"/>
        </w:r>
        <w:r w:rsidRPr="00E45E03">
          <w:rPr>
            <w:rFonts w:ascii="Times New Roman" w:hAnsi="Times New Roman" w:cs="Times New Roman"/>
            <w:sz w:val="24"/>
            <w:szCs w:val="24"/>
          </w:rPr>
          <w:instrText xml:space="preserve"> PAGE   \* MERGEFORMAT </w:instrText>
        </w:r>
        <w:r w:rsidRPr="00E45E03">
          <w:rPr>
            <w:rFonts w:ascii="Times New Roman" w:hAnsi="Times New Roman" w:cs="Times New Roman"/>
            <w:sz w:val="24"/>
            <w:szCs w:val="24"/>
          </w:rPr>
          <w:fldChar w:fldCharType="separate"/>
        </w:r>
        <w:r w:rsidR="009E63B3">
          <w:rPr>
            <w:rFonts w:ascii="Times New Roman" w:hAnsi="Times New Roman" w:cs="Times New Roman"/>
            <w:noProof/>
            <w:sz w:val="24"/>
            <w:szCs w:val="24"/>
          </w:rPr>
          <w:t>4</w:t>
        </w:r>
        <w:r w:rsidRPr="00E45E03">
          <w:rPr>
            <w:rFonts w:ascii="Times New Roman" w:hAnsi="Times New Roman" w:cs="Times New Roman"/>
            <w:noProof/>
            <w:sz w:val="24"/>
            <w:szCs w:val="24"/>
          </w:rPr>
          <w:fldChar w:fldCharType="end"/>
        </w:r>
      </w:p>
    </w:sdtContent>
  </w:sdt>
  <w:p w:rsidR="00E45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BA6705"/>
    <w:multiLevelType w:val="hybridMultilevel"/>
    <w:tmpl w:val="108E7FE0"/>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
    <w:nsid w:val="12144171"/>
    <w:multiLevelType w:val="hybridMultilevel"/>
    <w:tmpl w:val="695A3A74"/>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3D214A17"/>
    <w:multiLevelType w:val="multilevel"/>
    <w:tmpl w:val="56DC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6D2037"/>
    <w:multiLevelType w:val="multilevel"/>
    <w:tmpl w:val="F342D72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start w:val="1"/>
      <w:numFmt w:val="bullet"/>
      <w:lvlText w:val="o"/>
      <w:lvlJc w:val="left"/>
      <w:pPr>
        <w:tabs>
          <w:tab w:val="num" w:pos="2160"/>
        </w:tabs>
        <w:ind w:left="2160" w:hanging="360"/>
      </w:pPr>
      <w:rPr>
        <w:rFonts w:ascii="Courier New" w:hAnsi="Courier New" w:cs="Courier New"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4">
    <w:nsid w:val="57E40F07"/>
    <w:multiLevelType w:val="hybridMultilevel"/>
    <w:tmpl w:val="510238F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5BE535AB"/>
    <w:multiLevelType w:val="hybridMultilevel"/>
    <w:tmpl w:val="94DE8D1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C1A08F5"/>
    <w:multiLevelType w:val="hybridMultilevel"/>
    <w:tmpl w:val="AEA8FE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7123041"/>
    <w:multiLevelType w:val="hybridMultilevel"/>
    <w:tmpl w:val="039CC4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3"/>
  </w:num>
  <w:num w:numId="6">
    <w:abstractNumId w:val="3"/>
    <w:lvlOverride w:ilvl="1">
      <w:lvl w:ilvl="1">
        <w:start w:val="0"/>
        <w:numFmt w:val="bullet"/>
        <w:lvlText w:val=""/>
        <w:lvlJc w:val="left"/>
        <w:pPr>
          <w:tabs>
            <w:tab w:val="num" w:pos="1440"/>
          </w:tabs>
          <w:ind w:left="1440" w:hanging="360"/>
        </w:pPr>
        <w:rPr>
          <w:rFonts w:ascii="Symbol" w:hAnsi="Symbol" w:hint="default"/>
          <w:sz w:val="20"/>
        </w:rPr>
      </w:lvl>
    </w:lvlOverride>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F07"/>
    <w:rsid w:val="00014D6F"/>
    <w:rsid w:val="00017288"/>
    <w:rsid w:val="00040603"/>
    <w:rsid w:val="0004220C"/>
    <w:rsid w:val="00044F20"/>
    <w:rsid w:val="00045DF5"/>
    <w:rsid w:val="000D3250"/>
    <w:rsid w:val="0011524B"/>
    <w:rsid w:val="00162217"/>
    <w:rsid w:val="00167CFC"/>
    <w:rsid w:val="0021752D"/>
    <w:rsid w:val="00224644"/>
    <w:rsid w:val="00232A2D"/>
    <w:rsid w:val="00263755"/>
    <w:rsid w:val="002762CB"/>
    <w:rsid w:val="002877C9"/>
    <w:rsid w:val="002A0F63"/>
    <w:rsid w:val="00322233"/>
    <w:rsid w:val="003C43A3"/>
    <w:rsid w:val="003E76B3"/>
    <w:rsid w:val="00455BAB"/>
    <w:rsid w:val="00497A32"/>
    <w:rsid w:val="00526C1A"/>
    <w:rsid w:val="005816EE"/>
    <w:rsid w:val="005A0673"/>
    <w:rsid w:val="005A094C"/>
    <w:rsid w:val="005A4B4E"/>
    <w:rsid w:val="005F6E3D"/>
    <w:rsid w:val="006B29E4"/>
    <w:rsid w:val="006F120B"/>
    <w:rsid w:val="00737DFC"/>
    <w:rsid w:val="00827F31"/>
    <w:rsid w:val="008540EC"/>
    <w:rsid w:val="008E118B"/>
    <w:rsid w:val="0090715C"/>
    <w:rsid w:val="009440F8"/>
    <w:rsid w:val="00950293"/>
    <w:rsid w:val="009E63B3"/>
    <w:rsid w:val="00A33C15"/>
    <w:rsid w:val="00A5400D"/>
    <w:rsid w:val="00A663A6"/>
    <w:rsid w:val="00A80F53"/>
    <w:rsid w:val="00A90C8C"/>
    <w:rsid w:val="00B31053"/>
    <w:rsid w:val="00B726F7"/>
    <w:rsid w:val="00B87883"/>
    <w:rsid w:val="00BA1F07"/>
    <w:rsid w:val="00C7543C"/>
    <w:rsid w:val="00CA09A7"/>
    <w:rsid w:val="00CD37AE"/>
    <w:rsid w:val="00CD56EC"/>
    <w:rsid w:val="00D03802"/>
    <w:rsid w:val="00D4037A"/>
    <w:rsid w:val="00D604F2"/>
    <w:rsid w:val="00D917C1"/>
    <w:rsid w:val="00D9476D"/>
    <w:rsid w:val="00DD0C98"/>
    <w:rsid w:val="00E06BCA"/>
    <w:rsid w:val="00E1478B"/>
    <w:rsid w:val="00E44ACC"/>
    <w:rsid w:val="00E45E03"/>
    <w:rsid w:val="00ED7214"/>
    <w:rsid w:val="00EF5A5A"/>
    <w:rsid w:val="00FA17B9"/>
    <w:rsid w:val="00FB44DC"/>
    <w:rsid w:val="00FC7D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B176F9F1-6A7C-4E7B-A855-F154B054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76D"/>
    <w:pPr>
      <w:ind w:left="720"/>
      <w:contextualSpacing/>
    </w:pPr>
  </w:style>
  <w:style w:type="paragraph" w:styleId="NormalWeb">
    <w:name w:val="Normal (Web)"/>
    <w:basedOn w:val="Normal"/>
    <w:uiPriority w:val="99"/>
    <w:semiHidden/>
    <w:unhideWhenUsed/>
    <w:rsid w:val="0090715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45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E03"/>
  </w:style>
  <w:style w:type="paragraph" w:styleId="Footer">
    <w:name w:val="footer"/>
    <w:basedOn w:val="Normal"/>
    <w:link w:val="FooterChar"/>
    <w:uiPriority w:val="99"/>
    <w:unhideWhenUsed/>
    <w:rsid w:val="00E45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4</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BABU</cp:lastModifiedBy>
  <cp:revision>56</cp:revision>
  <dcterms:created xsi:type="dcterms:W3CDTF">2021-09-14T08:38:00Z</dcterms:created>
  <dcterms:modified xsi:type="dcterms:W3CDTF">2021-09-15T11:10:00Z</dcterms:modified>
</cp:coreProperties>
</file>